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2018年度新疆喀什地区英吉沙县发展和改革委员会部门决算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研究提出全县国民经济和社会发展战略、中长期规划和年度发展计划；研究提出总量平衡、发展速度和结构调整的调控目标及政策措施；研究提出和组织实施重点专项规划；衔接、平衡各乡（镇）及主要行业的规划。</w:t>
      </w:r>
      <w:r>
        <w:rPr>
          <w:rFonts w:hint="eastAsia" w:ascii="仿宋_GB2312" w:eastAsia="仿宋_GB2312"/>
          <w:sz w:val="32"/>
          <w:szCs w:val="32"/>
        </w:rPr>
        <w:br w:type="textWrapping"/>
      </w:r>
      <w:r>
        <w:rPr>
          <w:rFonts w:hint="eastAsia" w:ascii="仿宋_GB2312" w:eastAsia="仿宋_GB2312"/>
          <w:sz w:val="32"/>
          <w:szCs w:val="32"/>
        </w:rPr>
        <w:t xml:space="preserve">    2、研究提出全县区域经济、资源开发、生产力布局和生态环境建设规划；引导和促进全县经济结构合理化和区域经济协调发展。组织编制和实施“以工代赈”计划，扶助贫困乡、村经济发展。</w:t>
      </w:r>
      <w:r>
        <w:rPr>
          <w:rFonts w:hint="eastAsia" w:ascii="仿宋_GB2312" w:eastAsia="仿宋_GB2312"/>
          <w:sz w:val="32"/>
          <w:szCs w:val="32"/>
        </w:rPr>
        <w:br w:type="textWrapping"/>
      </w:r>
      <w:r>
        <w:rPr>
          <w:rFonts w:hint="eastAsia" w:ascii="仿宋_GB2312" w:eastAsia="仿宋_GB2312"/>
          <w:sz w:val="32"/>
          <w:szCs w:val="32"/>
        </w:rPr>
        <w:t xml:space="preserve">    3、负责汇总和分析全县财政、金融等部门及其国民经济和社会发展各部门的情况；分析研究县内外经济形势，对全县宏观经济运行进行预测、检测和信息发布。对重点问题进行调查研究和提出社会发展宏观调控。研究和提出县内外市场的供求状况，指导管理关系国计民生的主要商品市场供求总量平衡及重要产品的全县储备。负责县项目管理办公室的工作。</w:t>
      </w:r>
      <w:r>
        <w:rPr>
          <w:rFonts w:hint="eastAsia" w:ascii="仿宋_GB2312" w:eastAsia="仿宋_GB2312"/>
          <w:sz w:val="32"/>
          <w:szCs w:val="32"/>
        </w:rPr>
        <w:br w:type="textWrapping"/>
      </w:r>
      <w:r>
        <w:rPr>
          <w:rFonts w:hint="eastAsia" w:ascii="仿宋_GB2312" w:eastAsia="仿宋_GB2312"/>
          <w:sz w:val="32"/>
          <w:szCs w:val="32"/>
        </w:rPr>
        <w:t xml:space="preserve">    4、提出全县社会固定资产投资总规模，规划重点项目的布局。安排县财政性建设资金。向有关部门确定直接融资用于固定投资的总量和使用方向。汇总编制全县固定资产投资计划；负责建设项目的项目建议书、可行性研究报告、初步设计的审批、报批及开工报告。</w:t>
      </w:r>
      <w:r>
        <w:rPr>
          <w:rFonts w:hint="eastAsia" w:ascii="仿宋_GB2312" w:eastAsia="仿宋_GB2312"/>
          <w:sz w:val="32"/>
          <w:szCs w:val="32"/>
        </w:rPr>
        <w:br w:type="textWrapping"/>
      </w:r>
      <w:r>
        <w:rPr>
          <w:rFonts w:hint="eastAsia" w:ascii="仿宋_GB2312" w:eastAsia="仿宋_GB2312"/>
          <w:sz w:val="32"/>
          <w:szCs w:val="32"/>
        </w:rPr>
        <w:t xml:space="preserve">    5、提出全县基本建设项目的计划和实施意见，负责全县重大基本建设项目的布局和前期工作的组织协调管理。安排国家、自治区、地区拨款的建设项目和自治区、地区重点基本建设项目。研究确定全县重点建设项目，并负责组织管理和协调；协助国家和自治区、地区组织管理重大建设项目稽查工作。</w:t>
      </w:r>
      <w:r>
        <w:rPr>
          <w:rFonts w:hint="eastAsia" w:ascii="仿宋_GB2312" w:eastAsia="仿宋_GB2312"/>
          <w:sz w:val="32"/>
          <w:szCs w:val="32"/>
        </w:rPr>
        <w:br w:type="textWrapping"/>
      </w:r>
      <w:r>
        <w:rPr>
          <w:rFonts w:hint="eastAsia" w:ascii="仿宋_GB2312" w:eastAsia="仿宋_GB2312"/>
          <w:sz w:val="32"/>
          <w:szCs w:val="32"/>
        </w:rPr>
        <w:t xml:space="preserve">    6、研究提出全县一、二、三产业发展的产业发展规划和第三产业政策和产业结构调整的对策、建议以及提高宏观经济效益的政策措施并监督实施，引导和促进产业结构的合理化和重大比例关系的协调。</w:t>
      </w:r>
      <w:r>
        <w:rPr>
          <w:rFonts w:hint="eastAsia" w:ascii="仿宋_GB2312" w:eastAsia="仿宋_GB2312"/>
          <w:sz w:val="32"/>
          <w:szCs w:val="32"/>
        </w:rPr>
        <w:br w:type="textWrapping"/>
      </w:r>
      <w:r>
        <w:rPr>
          <w:rFonts w:hint="eastAsia" w:ascii="仿宋_GB2312" w:eastAsia="仿宋_GB2312"/>
          <w:sz w:val="32"/>
          <w:szCs w:val="32"/>
        </w:rPr>
        <w:t xml:space="preserve">    7、研究提出全县利用外资的发展战略、总量平衡和结构优化的目标、措施。指导和监督国外贷款建设资金的使用，负责审批和报批利用外资项目。负责境外投资项目的上报和管理工作，会同有关部门协调重大利用外资项目。</w:t>
      </w:r>
      <w:r>
        <w:rPr>
          <w:rFonts w:hint="eastAsia" w:ascii="仿宋_GB2312" w:eastAsia="仿宋_GB2312"/>
          <w:sz w:val="32"/>
          <w:szCs w:val="32"/>
        </w:rPr>
        <w:br w:type="textWrapping"/>
      </w:r>
      <w:r>
        <w:rPr>
          <w:rFonts w:hint="eastAsia" w:ascii="仿宋_GB2312" w:eastAsia="仿宋_GB2312"/>
          <w:sz w:val="32"/>
          <w:szCs w:val="32"/>
        </w:rPr>
        <w:t xml:space="preserve">    8、做好全县科学技术和教育、文化、卫生等社会事业及国防建设与整个国民经济和社会发展的衔接平衡；会同有关部门研究提出经济与社会协调发展、相互促进的对策，协调研究各项社会事业发展中的重大问题。研究提出高技术产业发展规划、方向、重点及对策、措施。推进重大科技成果的产业化、参与社会保障制度改革和完善工作，促进就业和旅游业发展。</w:t>
      </w:r>
      <w:r>
        <w:rPr>
          <w:rFonts w:hint="eastAsia" w:ascii="仿宋_GB2312" w:eastAsia="仿宋_GB2312"/>
          <w:sz w:val="32"/>
          <w:szCs w:val="32"/>
        </w:rPr>
        <w:br w:type="textWrapping"/>
      </w:r>
      <w:r>
        <w:rPr>
          <w:rFonts w:hint="eastAsia" w:ascii="仿宋_GB2312" w:eastAsia="仿宋_GB2312"/>
          <w:sz w:val="32"/>
          <w:szCs w:val="32"/>
        </w:rPr>
        <w:t xml:space="preserve">    9、负责本县价格宏观管理和综合平衡，研究提出价格政策，调控全县价格总水平；组织实施国家和自治区、地区价格及收费政策的实施；负责管理全县行政事业性收费，根据授权按照地方定价目录规定的权限和具体适用范围，组织召开列入国家听证目录的重要商品货服务价格及收费的听证会；制定和调整本县管理的重要商品和服务的价格；开展《收费许可证》年度审验工作；组织实施价格监督检查工作，依法查处价格违法行为；组织开展成本调查、汇总分析上报工作，对市场价格进行监测、预测综合分析并收集、整理、发布价格信息；负责涉案物品价格认证工作；搞好系统内及相关业务部门价格工作人员的业务培训。</w:t>
      </w:r>
      <w:r>
        <w:rPr>
          <w:rFonts w:hint="eastAsia" w:ascii="仿宋_GB2312" w:eastAsia="仿宋_GB2312"/>
          <w:sz w:val="32"/>
          <w:szCs w:val="32"/>
        </w:rPr>
        <w:br w:type="textWrapping"/>
      </w:r>
      <w:r>
        <w:rPr>
          <w:rFonts w:hint="eastAsia" w:ascii="仿宋_GB2312" w:eastAsia="仿宋_GB2312"/>
          <w:sz w:val="32"/>
          <w:szCs w:val="32"/>
        </w:rPr>
        <w:t xml:space="preserve">    10、贯彻执行国家粮食宏观调控、粮食流通、粮油储备的方针、政策；组织实施粮食流通体制改革；组织实施国家定购粮食、粮油的收购任务。</w:t>
      </w:r>
      <w:r>
        <w:rPr>
          <w:rFonts w:hint="eastAsia" w:ascii="仿宋_GB2312" w:eastAsia="仿宋_GB2312"/>
          <w:sz w:val="32"/>
          <w:szCs w:val="32"/>
        </w:rPr>
        <w:br w:type="textWrapping"/>
      </w:r>
      <w:r>
        <w:rPr>
          <w:rFonts w:hint="eastAsia" w:ascii="仿宋_GB2312" w:eastAsia="仿宋_GB2312"/>
          <w:sz w:val="32"/>
          <w:szCs w:val="32"/>
        </w:rPr>
        <w:t xml:space="preserve">    11、承办英吉沙县委、政府交办的其他事项。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新疆喀什地区英吉沙县发展和改革委员会</w:t>
      </w:r>
      <w:r>
        <w:rPr>
          <w:rFonts w:hint="eastAsia" w:ascii="仿宋_GB2312" w:eastAsia="仿宋_GB2312"/>
          <w:sz w:val="32"/>
          <w:szCs w:val="32"/>
        </w:rPr>
        <w:t>部门决算包括：</w:t>
      </w:r>
      <w:r>
        <w:rPr>
          <w:rFonts w:ascii="仿宋_GB2312" w:eastAsia="仿宋_GB2312"/>
          <w:sz w:val="32"/>
          <w:szCs w:val="32"/>
        </w:rPr>
        <w:t>新疆喀什地区英吉沙县发展和改革委员会</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新疆喀什地区英吉沙县发展和改革委员会</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新疆喀什地区英吉沙县发展和改革委员会</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470.61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，与上年相比，增加215.54万元，增长84.5%，增加的主要原因是：</w:t>
      </w:r>
      <w:r>
        <w:rPr>
          <w:rFonts w:hint="eastAsia" w:ascii="仿宋_GB2312" w:eastAsia="仿宋_GB2312"/>
          <w:color w:val="000000" w:themeColor="text1"/>
          <w:sz w:val="32"/>
          <w:szCs w:val="32"/>
        </w:rPr>
        <w:t>2018年工资调标及补发新艰边，单位人员增加，新招录两名公务员，年中新调入2名事业人员，人员经费增加了；项目资金增加了，增加了易地扶贫搬迁项目债券资金191万元；</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470.61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，与上年相比，增加215.54万元，增长84.5%，增加的主要原因是：</w:t>
      </w:r>
      <w:r>
        <w:rPr>
          <w:rFonts w:hint="eastAsia" w:ascii="仿宋_GB2312" w:eastAsia="仿宋_GB2312"/>
          <w:color w:val="000000" w:themeColor="text1"/>
          <w:sz w:val="32"/>
          <w:szCs w:val="32"/>
        </w:rPr>
        <w:t>2018年工资调标及补发新艰边，单位人员增加，新招录两名公务员，年中新调入2名事业人员，人员经费支出增加了；项目支出增加了，增加了易地扶贫搬迁项目债券资金支出191万元；</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w:t>
      </w:r>
      <w:r>
        <w:rPr>
          <w:rFonts w:ascii="仿宋_GB2312" w:eastAsia="仿宋_GB2312"/>
          <w:color w:val="000000" w:themeColor="text1"/>
          <w:sz w:val="32"/>
          <w:szCs w:val="32"/>
        </w:rPr>
        <w:t>人员经费及项目支出严格按照时间节点100%完成。</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470.61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470.61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况：本年收入年初预算数230.69万元</w:t>
      </w:r>
      <w:r>
        <w:rPr>
          <w:rFonts w:hint="eastAsia" w:ascii="仿宋_GB2312" w:eastAsia="仿宋_GB2312"/>
          <w:sz w:val="32"/>
          <w:szCs w:val="32"/>
        </w:rPr>
        <w:t>，决算数470.61万元</w:t>
      </w:r>
      <w:r>
        <w:rPr>
          <w:rFonts w:ascii="仿宋_GB2312" w:eastAsia="仿宋_GB2312"/>
          <w:sz w:val="32"/>
          <w:szCs w:val="32"/>
        </w:rPr>
        <w:t>，预决算差异率104%，差异主要原因是2018年工资调标及补发新艰边，年初预算时未做新增人员的经费支出预算，未做易地扶贫搬迁项目债券资金和农产品成本调查经费两个项目资金支出预算。</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470.61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278.11</w:t>
      </w:r>
      <w:r>
        <w:rPr>
          <w:rFonts w:hint="eastAsia" w:ascii="仿宋_GB2312" w:eastAsia="仿宋_GB2312"/>
          <w:color w:val="000000" w:themeColor="text1"/>
          <w:sz w:val="32"/>
          <w:szCs w:val="32"/>
        </w:rPr>
        <w:t>万元，占</w:t>
      </w:r>
      <w:r>
        <w:rPr>
          <w:rFonts w:hint="eastAsia" w:ascii="仿宋_GB2312" w:eastAsia="仿宋_GB2312"/>
          <w:sz w:val="32"/>
          <w:szCs w:val="32"/>
        </w:rPr>
        <w:t>59.1%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192.5</w:t>
      </w:r>
      <w:r>
        <w:rPr>
          <w:rFonts w:hint="eastAsia" w:ascii="仿宋_GB2312" w:eastAsia="仿宋_GB2312"/>
          <w:color w:val="000000" w:themeColor="text1"/>
          <w:sz w:val="32"/>
          <w:szCs w:val="32"/>
        </w:rPr>
        <w:t>万元，占</w:t>
      </w:r>
      <w:r>
        <w:rPr>
          <w:rFonts w:hint="eastAsia" w:ascii="仿宋_GB2312" w:eastAsia="仿宋_GB2312"/>
          <w:sz w:val="32"/>
          <w:szCs w:val="32"/>
        </w:rPr>
        <w:t>40.9%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与年初预算数相比情况：本年支出年初预算数230.69万元，</w:t>
      </w:r>
      <w:r>
        <w:rPr>
          <w:rFonts w:hint="eastAsia" w:ascii="仿宋_GB2312" w:eastAsia="仿宋_GB2312"/>
          <w:sz w:val="32"/>
          <w:szCs w:val="32"/>
        </w:rPr>
        <w:t>决算数470.61万元</w:t>
      </w:r>
      <w:r>
        <w:rPr>
          <w:rFonts w:ascii="仿宋_GB2312" w:eastAsia="仿宋_GB2312"/>
          <w:sz w:val="32"/>
          <w:szCs w:val="32"/>
        </w:rPr>
        <w:t>，预决算差异率104%，差异主要原因是2018年工资调标及补发新艰边，年中追加了新增人员经费及易地扶贫搬迁项目债券资金和农产品成本调查经费两个项目资金。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470.61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，与上年相比，增加215.54万元，增长84.5%，增加的主要原因是：2018年工资调标及补发新艰边，新增人员，人员经费增加，项目资金增加了，增加了易地扶贫搬迁项目债券资金191万元。</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470.61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，与上年相比，增加215.54万元，增长84.5%，增加的主要原因是：</w:t>
      </w:r>
      <w:r>
        <w:rPr>
          <w:rFonts w:ascii="仿宋_GB2312" w:eastAsia="仿宋_GB2312"/>
          <w:sz w:val="32"/>
          <w:szCs w:val="32"/>
        </w:rPr>
        <w:t>2018年工资调标及补发新艰边，新增人员，人员经费支出增加，项目支出增加了，增加了易地扶贫搬迁项目债券资金支出191万元。</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278.11</w:t>
      </w:r>
      <w:r>
        <w:rPr>
          <w:rFonts w:hint="eastAsia" w:ascii="仿宋_GB2312" w:eastAsia="仿宋_GB2312"/>
          <w:color w:val="000000" w:themeColor="text1"/>
          <w:sz w:val="32"/>
          <w:szCs w:val="32"/>
        </w:rPr>
        <w:t>万元，项目支出</w:t>
      </w:r>
      <w:r>
        <w:rPr>
          <w:rFonts w:hint="eastAsia" w:ascii="仿宋_GB2312" w:eastAsia="仿宋_GB2312"/>
          <w:sz w:val="32"/>
          <w:szCs w:val="32"/>
        </w:rPr>
        <w:t>192.5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，与上年相比无变化，主要原因是：人员经费及项目支出严格按照时间节点100%完成。</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230.69</w:t>
      </w:r>
      <w:r>
        <w:rPr>
          <w:rFonts w:hint="eastAsia" w:ascii="仿宋_GB2312" w:eastAsia="仿宋_GB2312"/>
          <w:color w:val="000000" w:themeColor="text1"/>
          <w:sz w:val="32"/>
          <w:szCs w:val="32"/>
        </w:rPr>
        <w:t>万元，决算数</w:t>
      </w:r>
      <w:r>
        <w:rPr>
          <w:rFonts w:hint="eastAsia" w:ascii="仿宋_GB2312" w:eastAsia="仿宋_GB2312"/>
          <w:sz w:val="32"/>
          <w:szCs w:val="32"/>
        </w:rPr>
        <w:t>470.61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，预决算差异率104%，差异主要原因是2018年工资调标及补发新艰边，新增人员，年初未做增加的人员经费预算，未做易地扶贫搬迁项目债券资金和农产品成本调查经费两个项目资金预算。</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230.69</w:t>
      </w:r>
      <w:r>
        <w:rPr>
          <w:rFonts w:hint="eastAsia" w:ascii="仿宋_GB2312" w:eastAsia="仿宋_GB2312"/>
          <w:color w:val="000000" w:themeColor="text1"/>
          <w:sz w:val="32"/>
          <w:szCs w:val="32"/>
        </w:rPr>
        <w:t>万元，决算数</w:t>
      </w:r>
      <w:r>
        <w:rPr>
          <w:rFonts w:hint="eastAsia" w:ascii="仿宋_GB2312" w:eastAsia="仿宋_GB2312"/>
          <w:sz w:val="32"/>
          <w:szCs w:val="32"/>
        </w:rPr>
        <w:t>470.61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，预决算差异率104%，差异主要原因是2018年工资调标及补发新艰边，新增人员，年初未做增加的人员经费支出预算，未做易地扶贫搬迁项目债券资金和农产品成本调查经费两个项目资金支出预算。</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470.61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，与上年相比，增加215.54万元，增长84.5%，增加的主要原因是：2018年工资调标及补发新艰边，新增人员，人员经费增加，项目资金增加，增加了易地扶贫搬迁项目债券资金。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470.61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，与上年相比，增加215.54万元，增长84.5%，增加的主要原因是：2018年工资调标及补发新艰边，新增人员，人员经费支出增加，项目资金支出增加，增加了易地扶贫搬迁项目债券资金支出。</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住房保障支出16.07万元,一般公共服务支出238.3万元,农林水支出191万元,社会保障和就业支出25.25万元。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工资福利支出228.6万元,商品和服务支出12.11万元,对个人和家庭的补助38.9万元,资本性支出（基本建设）191万元。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230.69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470.61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，预决算差异率104%，差异主要原因是2018年工资调标及补发新艰边，新增人员，人员经费增加，项目资金增加，增加了易地扶贫搬迁项目债券资金。</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230.69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470.61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，预决算差异率104%，差异主要原因是2018年工资调标及补发新艰边，新增人员，人员经费支出增加，项目资金支出增加，增加了易地扶贫搬迁项目债券资金支出。</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，与上年相比无变化，主要原因是：无政府性基金预算。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，预决算差异率0%，差异主要原因是无政府性基金预算。</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1.5</w:t>
      </w:r>
      <w:r>
        <w:rPr>
          <w:rFonts w:hint="eastAsia" w:ascii="仿宋_GB2312" w:eastAsia="仿宋_GB2312"/>
          <w:color w:val="000000" w:themeColor="text1"/>
          <w:sz w:val="32"/>
          <w:szCs w:val="32"/>
        </w:rPr>
        <w:t>万元</w:t>
      </w:r>
      <w:r>
        <w:rPr>
          <w:rFonts w:hint="eastAsia" w:ascii="仿宋_GB2312" w:eastAsia="仿宋_GB2312"/>
          <w:sz w:val="32"/>
          <w:szCs w:val="32"/>
        </w:rPr>
        <w:t>，</w:t>
      </w:r>
      <w:r>
        <w:rPr>
          <w:rFonts w:hint="eastAsia" w:ascii="仿宋_GB2312" w:eastAsia="仿宋_GB2312"/>
          <w:sz w:val="32"/>
          <w:szCs w:val="32"/>
          <w:lang w:eastAsia="zh-CN"/>
        </w:rPr>
        <w:t>比</w:t>
      </w:r>
      <w:r>
        <w:rPr>
          <w:rFonts w:hint="eastAsia" w:ascii="仿宋_GB2312" w:eastAsia="仿宋_GB2312"/>
          <w:sz w:val="32"/>
          <w:szCs w:val="32"/>
        </w:rPr>
        <w:t>上年减少7.6万元，</w:t>
      </w:r>
      <w:r>
        <w:rPr>
          <w:rFonts w:hint="eastAsia" w:ascii="仿宋_GB2312" w:eastAsia="仿宋_GB2312"/>
          <w:sz w:val="32"/>
          <w:szCs w:val="32"/>
          <w:lang w:eastAsia="zh-CN"/>
        </w:rPr>
        <w:t>降低</w:t>
      </w:r>
      <w:r>
        <w:rPr>
          <w:rFonts w:hint="eastAsia" w:ascii="仿宋_GB2312" w:eastAsia="仿宋_GB2312"/>
          <w:sz w:val="32"/>
          <w:szCs w:val="32"/>
        </w:rPr>
        <w:t>83.52%，减少原因是2018年经费压缩，1辆车（皮卡车）达到报废年限批复报废，公务用车运行维护费支出减少。</w:t>
      </w:r>
      <w:bookmarkEnd w:id="56"/>
      <w:bookmarkStart w:id="58" w:name="OLE_LINK75"/>
      <w:r>
        <w:rPr>
          <w:rFonts w:hint="eastAsia" w:ascii="仿宋_GB2312" w:eastAsia="仿宋_GB2312"/>
          <w:color w:val="000000" w:themeColor="text1"/>
          <w:sz w:val="32"/>
          <w:szCs w:val="32"/>
        </w:rPr>
        <w:t>其中</w:t>
      </w:r>
      <w:r>
        <w:rPr>
          <w:rFonts w:hint="eastAsia" w:ascii="仿宋_GB2312" w:eastAsia="仿宋_GB2312"/>
          <w:sz w:val="32"/>
          <w:szCs w:val="32"/>
        </w:rPr>
        <w:t>，因公出国（境）费支出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%，增加原因是本单位无此项预算安安排，无此项经费支出；</w:t>
      </w:r>
      <w:bookmarkEnd w:id="58"/>
      <w:bookmarkStart w:id="59" w:name="OLE_LINK31"/>
      <w:bookmarkStart w:id="60" w:name="OLE_LINK76"/>
      <w:r>
        <w:rPr>
          <w:rFonts w:hint="eastAsia" w:ascii="仿宋_GB2312" w:eastAsia="仿宋_GB2312"/>
          <w:color w:val="000000" w:themeColor="text1"/>
          <w:sz w:val="32"/>
          <w:szCs w:val="32"/>
        </w:rPr>
        <w:t>公务用车购置及运行维护费支出</w:t>
      </w:r>
      <w:bookmarkEnd w:id="59"/>
      <w:r>
        <w:rPr>
          <w:rFonts w:hint="eastAsia" w:ascii="仿宋_GB2312" w:eastAsia="仿宋_GB2312"/>
          <w:sz w:val="32"/>
          <w:szCs w:val="32"/>
        </w:rPr>
        <w:t>1.5</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sz w:val="32"/>
          <w:szCs w:val="32"/>
          <w:lang w:eastAsia="zh-CN"/>
        </w:rPr>
        <w:t>比</w:t>
      </w:r>
      <w:r>
        <w:rPr>
          <w:rFonts w:hint="eastAsia" w:ascii="仿宋_GB2312" w:eastAsia="仿宋_GB2312"/>
          <w:sz w:val="32"/>
          <w:szCs w:val="32"/>
        </w:rPr>
        <w:t>上年减少7.6万元，</w:t>
      </w:r>
      <w:r>
        <w:rPr>
          <w:rFonts w:hint="eastAsia" w:ascii="仿宋_GB2312" w:eastAsia="仿宋_GB2312"/>
          <w:sz w:val="32"/>
          <w:szCs w:val="32"/>
          <w:lang w:eastAsia="zh-CN"/>
        </w:rPr>
        <w:t>降低</w:t>
      </w:r>
      <w:r>
        <w:rPr>
          <w:rFonts w:hint="eastAsia" w:ascii="仿宋_GB2312" w:eastAsia="仿宋_GB2312"/>
          <w:sz w:val="32"/>
          <w:szCs w:val="32"/>
        </w:rPr>
        <w:t>83.52%，减少原因是</w:t>
      </w:r>
      <w:bookmarkStart w:id="88" w:name="_GoBack"/>
      <w:bookmarkEnd w:id="88"/>
      <w:r>
        <w:rPr>
          <w:rFonts w:hint="eastAsia" w:ascii="仿宋_GB2312" w:eastAsia="仿宋_GB2312"/>
          <w:sz w:val="32"/>
          <w:szCs w:val="32"/>
        </w:rPr>
        <w:t>2018年经费压缩，1辆车（皮卡车）达到报废年限批复报废，公务用车运行维护费支出减少；</w:t>
      </w:r>
      <w:bookmarkEnd w:id="60"/>
      <w:r>
        <w:rPr>
          <w:rFonts w:hint="eastAsia" w:ascii="仿宋_GB2312" w:eastAsia="仿宋_GB2312"/>
          <w:sz w:val="32"/>
          <w:szCs w:val="32"/>
        </w:rPr>
        <w:t>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%，增加原因是本单位无此项预算安安排，无此项经费支出。</w:t>
      </w:r>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1" w:name="OLE_LINK79"/>
      <w:bookmarkStart w:id="62"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新疆喀什地区英吉沙县发展和改革委员会</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4"/>
      <w:bookmarkStart w:id="65" w:name="OLE_LINK35"/>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无因公出国（境）费支出。</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1.5</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0"/>
      <w:bookmarkStart w:id="72"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1.5</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主要用于公务用车购买保险、检测、维修维护、过路费、汽车油料等</w:t>
      </w:r>
      <w:r>
        <w:rPr>
          <w:rFonts w:hint="eastAsia" w:ascii="仿宋_GB2312" w:eastAsia="仿宋_GB2312"/>
          <w:color w:val="000000" w:themeColor="text1"/>
          <w:sz w:val="32"/>
          <w:szCs w:val="32"/>
        </w:rPr>
        <w:t>。</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无公务接待费支出</w:t>
      </w:r>
      <w:r>
        <w:rPr>
          <w:rFonts w:hint="eastAsia" w:ascii="仿宋_GB2312" w:eastAsia="仿宋_GB2312"/>
          <w:color w:val="000000" w:themeColor="text1"/>
          <w:sz w:val="32"/>
          <w:szCs w:val="32"/>
        </w:rPr>
        <w:t>。</w:t>
      </w:r>
      <w:bookmarkEnd w:id="74"/>
      <w:bookmarkStart w:id="75" w:name="OLE_LINK84"/>
      <w:r>
        <w:rPr>
          <w:rFonts w:hint="eastAsia" w:ascii="仿宋_GB2312" w:eastAsia="仿宋_GB2312"/>
          <w:sz w:val="32"/>
          <w:szCs w:val="32"/>
        </w:rPr>
        <w:t>新疆喀什地区英吉沙县发展和改革委员会</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万元，决算数1.5万元</w:t>
      </w:r>
      <w:r>
        <w:rPr>
          <w:rFonts w:ascii="仿宋_GB2312" w:eastAsia="仿宋_GB2312"/>
          <w:color w:val="000000" w:themeColor="text1"/>
          <w:sz w:val="32"/>
          <w:szCs w:val="32"/>
        </w:rPr>
        <w:t>，预决算差异率0%，差异主要原因是预决算差无差异。</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，预决算差异率0%，差异主要原因是预决算差无差异；</w:t>
      </w:r>
      <w:bookmarkEnd w:id="77"/>
      <w:bookmarkEnd w:id="78"/>
      <w:bookmarkStart w:id="79" w:name="OLE_LINK89"/>
      <w:bookmarkStart w:id="80"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，预决算差异率0%，差异主要原因是预决算差无差异；</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，预决算差异率0%，差异主要原因是预决算差无差异；</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预决算差无差异。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发展和改革委员会机关运行经费支出10.61万元，与上年相比，减少23.49万元，下降68.89%，减少的主要原因是：2018年经费压缩，公用经费减少了，1辆车（皮卡车）达到报废年限批复报废，公务用车运行维护费减少了。</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4.96</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4.88</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0.08</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46.44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w:t>
      </w:r>
      <w:r>
        <w:rPr>
          <w:rFonts w:ascii="仿宋_GB2312" w:eastAsia="仿宋_GB2312"/>
          <w:color w:val="000000" w:themeColor="text1"/>
          <w:sz w:val="32"/>
          <w:szCs w:val="32"/>
        </w:rPr>
        <w:t>其他用车主要是：单位公务用车；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发展和改革委员会2018年度部门预算总额为192.50万元，执行金额为192.50万元，预算执行率为100%。本次自评共涉及项目数2个，其中已完成项目2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英吉沙县2016年易地扶贫搬迁建设项目绩效自评综述：根据年初设定的绩效目标，该项目绩效自评得分为95分。项目全年预算数为191万元，执行数为191万元，完成预算的100%。主要产出和效果：建设安置房面积6180平方米，建设防渗渠10公里，建设牲畜棚圈103座，建设温室大棚建10座，设塑钢拱棚103座，自来水及电力入户103户，发展庭院经济103户，低产田改造515亩，原宅基地生态恢复103亩。发现的问题及原因：项目支出绩效目标设置不够合理规范，项目总支出2282万元，由中央预算内投资、地方政府债券、扶贫债券等资金构成，2018年只实施191万元的扶贫债券资金支出，应该只设置191万元的项目支出绩效目标。项目支出绩效目标设置不够合理规范的原因是对绩效目标的设置操作不够熟悉。下一步改进措施： 进一步加强学习，进一步规范项目支出绩效目标的设置。</w:t>
      </w:r>
    </w:p>
    <w:p>
      <w:pPr>
        <w:spacing w:line="540" w:lineRule="exact"/>
        <w:ind w:left="-1" w:right="-1" w:firstLine="646"/>
        <w:jc w:val="left"/>
      </w:pPr>
      <w:r>
        <w:rPr>
          <w:rFonts w:ascii="仿宋_GB2312" w:hAnsi="仿宋_GB2312" w:eastAsia="仿宋_GB2312" w:cs="仿宋_GB2312"/>
          <w:b w:val="0"/>
          <w:color w:val="000000"/>
          <w:sz w:val="32"/>
          <w:u w:val="none"/>
        </w:rPr>
        <w:t>2、2018年农产品成本调查项目绩效自评综述：根据年初设定的绩效目标，该项目绩效自评得分为100分。项目全年预算数为1.5万元，执行数为1.5万元，完成预算的100%。主要产出和效果：保障了3名干部的差旅费，保障了15户调查户的误工补贴，保障了农产品成本调查车辆运行维护，保障了农产品调查办公费用，使农产品成本调查年度工作目标圆满完成，保证英吉沙县市场供应，缓解当前市场价格上涨压力。发现的问题及原因：无.下一步改进措施： 继续做好每年农产品成本调查保障工作。</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04（款）01（项）指：行政运行。201（类）04（款）03（项）指：机关服务。221（类）02（款）01（项）指：住房公积金。213（类）05（款）04（项）指：农村基础设施建设。201（类）04（款）99（项）指：其他发展与改革事务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英吉沙县发展和改革委员会</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AD26FB3"/>
    <w:rsid w:val="1E807156"/>
    <w:rsid w:val="1EA657F6"/>
    <w:rsid w:val="1F097CB6"/>
    <w:rsid w:val="20223272"/>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C5106E"/>
    <w:rsid w:val="51EC1DA8"/>
    <w:rsid w:val="52FC5524"/>
    <w:rsid w:val="532D7A17"/>
    <w:rsid w:val="54AF4562"/>
    <w:rsid w:val="54C9674B"/>
    <w:rsid w:val="556318EA"/>
    <w:rsid w:val="55A60AA1"/>
    <w:rsid w:val="56451615"/>
    <w:rsid w:val="57FC5774"/>
    <w:rsid w:val="59B332C9"/>
    <w:rsid w:val="59FE132D"/>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4</TotalTime>
  <ScaleCrop>false</ScaleCrop>
  <LinksUpToDate>false</LinksUpToDate>
  <CharactersWithSpaces>7696</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cp:lastPrinted>2021-06-04T04:32:00Z</cp:lastPrinted>
  <dcterms:modified xsi:type="dcterms:W3CDTF">2021-06-04T10:11:56Z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14FDDC48C21E4B6ABE0C4EC05333ABF5</vt:lpwstr>
  </property>
</Properties>
</file>